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D0" w:rsidRPr="003C70D0" w:rsidRDefault="003C70D0" w:rsidP="003C70D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 w:rsidRPr="003C70D0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Комплексная услуга АО «ЦФР»</w:t>
      </w: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Размер платы за комплексную услугу / минимальная величина составляющей для расчета стоимости комплексной услуги для участников оптового рынка и ПАО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Россети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».</w:t>
      </w: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C1403">
        <w:rPr>
          <w:rFonts w:ascii="Arial" w:hAnsi="Arial" w:cs="Arial"/>
          <w:b/>
          <w:color w:val="000000"/>
          <w:sz w:val="18"/>
          <w:szCs w:val="18"/>
        </w:rPr>
        <w:t>C 1 января 2025 года</w:t>
      </w:r>
      <w:r>
        <w:rPr>
          <w:rFonts w:ascii="Arial" w:hAnsi="Arial" w:cs="Arial"/>
          <w:color w:val="000000"/>
          <w:sz w:val="18"/>
          <w:szCs w:val="18"/>
        </w:rPr>
        <w:t xml:space="preserve"> размер платы за комплексную услугу АО «ЦФР» остался без изменений относительно 2-го полугодия 2024 года и составляет 0,471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Минимальная величина составляющей для расчета стоимости комплексной услуги АО «ЦФР» для участников оптового рынка и ПАО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Россети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утверждена в размере 3 583 рубля 33 копейки в месяц без учета НДС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</w:t>
      </w: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Величина составляющей для расчета стоимости комплексной услуги для исполнителя услуг по управлению изменением режима потребления электрической энергии</w:t>
      </w: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3C1403" w:rsidRDefault="003C1403" w:rsidP="003C1403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Величина составляющей для расчета стоимости комплексной услуги АО «ЦФР» для исполнителя услуг по управлению изменением режима потребления электрической энергии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 </w:t>
      </w:r>
    </w:p>
    <w:p w:rsidR="006F6E40" w:rsidRDefault="003C1403" w:rsidP="003C70D0">
      <w:pPr>
        <w:spacing w:after="0" w:line="240" w:lineRule="auto"/>
        <w:textAlignment w:val="baseline"/>
      </w:pPr>
      <w:hyperlink r:id="rId7" w:history="1">
        <w:r w:rsidRPr="00ED307B">
          <w:rPr>
            <w:rStyle w:val="aa"/>
          </w:rPr>
          <w:t>https://cfrenergo.ru</w:t>
        </w:r>
        <w:r w:rsidRPr="00ED307B">
          <w:rPr>
            <w:rStyle w:val="aa"/>
          </w:rPr>
          <w:t>/</w:t>
        </w:r>
        <w:r w:rsidRPr="00ED307B">
          <w:rPr>
            <w:rStyle w:val="aa"/>
          </w:rPr>
          <w:t>strategy/services/kompleksnaya-usluga-oao-tsfr/</w:t>
        </w:r>
      </w:hyperlink>
    </w:p>
    <w:p w:rsidR="003C1403" w:rsidRDefault="003C1403" w:rsidP="003C70D0">
      <w:pPr>
        <w:spacing w:after="0" w:line="240" w:lineRule="auto"/>
        <w:textAlignment w:val="baseline"/>
      </w:pPr>
      <w:r>
        <w:rPr>
          <w:noProof/>
          <w:lang w:eastAsia="ru-RU"/>
        </w:rPr>
        <w:drawing>
          <wp:inline distT="0" distB="0" distL="0" distR="0" wp14:anchorId="6A1A9084" wp14:editId="4A7CA5F5">
            <wp:extent cx="8157182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5444" cy="40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8C" w:rsidRDefault="007F7C8C" w:rsidP="003C70D0">
      <w:pPr>
        <w:spacing w:after="0" w:line="240" w:lineRule="auto"/>
        <w:textAlignment w:val="baseline"/>
      </w:pPr>
    </w:p>
    <w:sectPr w:rsidR="007F7C8C" w:rsidSect="003C1403">
      <w:pgSz w:w="16838" w:h="11906" w:orient="landscape"/>
      <w:pgMar w:top="426" w:right="678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D4" w:rsidRDefault="006B33D4" w:rsidP="003C70D0">
      <w:pPr>
        <w:spacing w:after="0" w:line="240" w:lineRule="auto"/>
      </w:pPr>
      <w:r>
        <w:separator/>
      </w:r>
    </w:p>
  </w:endnote>
  <w:endnote w:type="continuationSeparator" w:id="0">
    <w:p w:rsidR="006B33D4" w:rsidRDefault="006B33D4" w:rsidP="003C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D4" w:rsidRDefault="006B33D4" w:rsidP="003C70D0">
      <w:pPr>
        <w:spacing w:after="0" w:line="240" w:lineRule="auto"/>
      </w:pPr>
      <w:r>
        <w:separator/>
      </w:r>
    </w:p>
  </w:footnote>
  <w:footnote w:type="continuationSeparator" w:id="0">
    <w:p w:rsidR="006B33D4" w:rsidRDefault="006B33D4" w:rsidP="003C7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D0"/>
    <w:rsid w:val="000900CB"/>
    <w:rsid w:val="003C1403"/>
    <w:rsid w:val="003C70D0"/>
    <w:rsid w:val="006B33D4"/>
    <w:rsid w:val="006F6E40"/>
    <w:rsid w:val="007F7C8C"/>
    <w:rsid w:val="00D021A9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0D0"/>
  </w:style>
  <w:style w:type="paragraph" w:styleId="a7">
    <w:name w:val="footer"/>
    <w:basedOn w:val="a"/>
    <w:link w:val="a8"/>
    <w:uiPriority w:val="99"/>
    <w:unhideWhenUsed/>
    <w:rsid w:val="003C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0D0"/>
  </w:style>
  <w:style w:type="character" w:customStyle="1" w:styleId="10">
    <w:name w:val="Заголовок 1 Знак"/>
    <w:basedOn w:val="a0"/>
    <w:link w:val="1"/>
    <w:uiPriority w:val="9"/>
    <w:rsid w:val="003C7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3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C70D0"/>
    <w:rPr>
      <w:color w:val="0000FF" w:themeColor="hyperlink"/>
      <w:u w:val="single"/>
    </w:rPr>
  </w:style>
  <w:style w:type="character" w:customStyle="1" w:styleId="news-date-time">
    <w:name w:val="news-date-time"/>
    <w:basedOn w:val="a0"/>
    <w:rsid w:val="006F6E40"/>
  </w:style>
  <w:style w:type="character" w:styleId="ab">
    <w:name w:val="FollowedHyperlink"/>
    <w:basedOn w:val="a0"/>
    <w:uiPriority w:val="99"/>
    <w:semiHidden/>
    <w:unhideWhenUsed/>
    <w:rsid w:val="006F6E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0D0"/>
  </w:style>
  <w:style w:type="paragraph" w:styleId="a7">
    <w:name w:val="footer"/>
    <w:basedOn w:val="a"/>
    <w:link w:val="a8"/>
    <w:uiPriority w:val="99"/>
    <w:unhideWhenUsed/>
    <w:rsid w:val="003C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0D0"/>
  </w:style>
  <w:style w:type="character" w:customStyle="1" w:styleId="10">
    <w:name w:val="Заголовок 1 Знак"/>
    <w:basedOn w:val="a0"/>
    <w:link w:val="1"/>
    <w:uiPriority w:val="9"/>
    <w:rsid w:val="003C7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3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C70D0"/>
    <w:rPr>
      <w:color w:val="0000FF" w:themeColor="hyperlink"/>
      <w:u w:val="single"/>
    </w:rPr>
  </w:style>
  <w:style w:type="character" w:customStyle="1" w:styleId="news-date-time">
    <w:name w:val="news-date-time"/>
    <w:basedOn w:val="a0"/>
    <w:rsid w:val="006F6E40"/>
  </w:style>
  <w:style w:type="character" w:styleId="ab">
    <w:name w:val="FollowedHyperlink"/>
    <w:basedOn w:val="a0"/>
    <w:uiPriority w:val="99"/>
    <w:semiHidden/>
    <w:unhideWhenUsed/>
    <w:rsid w:val="006F6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frenergo.ru/strategy/services/kompleksnaya-usluga-oao-ts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И. Федотова</dc:creator>
  <cp:lastModifiedBy>Анастасия И. Федотова</cp:lastModifiedBy>
  <cp:revision>3</cp:revision>
  <dcterms:created xsi:type="dcterms:W3CDTF">2024-01-11T09:33:00Z</dcterms:created>
  <dcterms:modified xsi:type="dcterms:W3CDTF">2025-01-09T04:17:00Z</dcterms:modified>
</cp:coreProperties>
</file>